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DE97B99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REGULAMIN UCZESTNICTWA W KONKURSIE MINIGRANTÓW W 202</w:t>
      </w:r>
      <w:r w:rsidR="003C7F5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6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ROKU</w:t>
      </w:r>
    </w:p>
    <w:p w14:paraId="00000002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03" w14:textId="66CF397B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Konkurs </w:t>
      </w:r>
      <w:r>
        <w:rPr>
          <w:rFonts w:ascii="Times New Roman" w:eastAsia="Times New Roman" w:hAnsi="Times New Roman" w:cs="Times New Roman"/>
          <w:b/>
        </w:rPr>
        <w:t>„Historia i patriotyzm. Konkursy małych grantów dla organizacji NGO i grup nieformalnych</w:t>
      </w:r>
      <w:r w:rsidR="003736A0">
        <w:rPr>
          <w:rFonts w:ascii="Times New Roman" w:eastAsia="Times New Roman" w:hAnsi="Times New Roman" w:cs="Times New Roman"/>
          <w:b/>
        </w:rPr>
        <w:t xml:space="preserve"> 2026</w:t>
      </w:r>
      <w:r>
        <w:rPr>
          <w:rFonts w:ascii="Times New Roman" w:eastAsia="Times New Roman" w:hAnsi="Times New Roman" w:cs="Times New Roman"/>
          <w:b/>
        </w:rPr>
        <w:t xml:space="preserve">.” </w:t>
      </w:r>
      <w:r>
        <w:rPr>
          <w:rFonts w:ascii="Times New Roman" w:eastAsia="Times New Roman" w:hAnsi="Times New Roman" w:cs="Times New Roman"/>
        </w:rPr>
        <w:t xml:space="preserve">jest realizowany w całej Polsce przez Federację Patriotyczną (zwaną dalej „FP”) i współfinansowany jest w ramach konkursu Narodowego Instytutu Wolności – Centrum Rozwoju Społeczeństwa Obywatelskiego (zwanego dalej „NIW-CRSO”) </w:t>
      </w:r>
      <w:r>
        <w:rPr>
          <w:rFonts w:ascii="Times New Roman" w:eastAsia="Times New Roman" w:hAnsi="Times New Roman" w:cs="Times New Roman"/>
          <w:b/>
        </w:rPr>
        <w:t>NOWEFIO – Priorytet 1.</w:t>
      </w:r>
    </w:p>
    <w:p w14:paraId="00000004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0000005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1. Zakres konkursu </w:t>
      </w:r>
    </w:p>
    <w:p w14:paraId="00000006" w14:textId="11378556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1.1</w:t>
      </w:r>
      <w:r w:rsidR="003C7F5D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Celem konkursu jest wspieranie rozwoju działalności społecznej, poprzez dofinansowanie projektów o tematyce historycznej, małych organizacji pozarządowych oraz grup nieformalnych.</w:t>
      </w:r>
    </w:p>
    <w:p w14:paraId="00000007" w14:textId="1A02E52C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1.2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Tematyka wniosków może dotyczyć – zagadnień z historii Polski i świata, edukacji historycznej dzieci i młodzieży, opieki nad środowiskami kombatanckimi oraz osobami represjonowanymi, rekonstrukcji historycznych oraz wszelkich działań opartych o wiedzę historyczną kształtujących patriotyzm i umiłowanie Ojczyzny.</w:t>
      </w:r>
    </w:p>
    <w:p w14:paraId="00000008" w14:textId="7C1E93E9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1.3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Jeden podmiot może złożyć maksymalnie 1 wniosek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</w:rPr>
        <w:t>w konkursie.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0000009" w14:textId="3C1D4410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1.4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Jeden podmiot może otrzymać łącznie maksymalnie 10.000 zł (słownie: dziesięć tysięcy złotych).</w:t>
      </w:r>
    </w:p>
    <w:p w14:paraId="0000000A" w14:textId="1BF9216C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1.5</w:t>
      </w:r>
      <w:r w:rsidR="003C7F5D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W konkursie w roku 202</w:t>
      </w:r>
      <w:r w:rsidR="003C7F5D"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</w:rPr>
        <w:t xml:space="preserve"> zostanie rozdysponowana kwota </w:t>
      </w:r>
      <w:r>
        <w:rPr>
          <w:rFonts w:ascii="Times New Roman" w:eastAsia="Times New Roman" w:hAnsi="Times New Roman" w:cs="Times New Roman"/>
          <w:b/>
        </w:rPr>
        <w:t>140.000 zł (słownie: sto czterdzieści tysięcy złotych)</w:t>
      </w:r>
      <w:r>
        <w:rPr>
          <w:rFonts w:ascii="Times New Roman" w:eastAsia="Times New Roman" w:hAnsi="Times New Roman" w:cs="Times New Roman"/>
        </w:rPr>
        <w:t>. FP zastrzega możliwość niewydatkowania pełnej kwoty w razie braku rekomendacji Komisji Selekcyjnej dla odpowiedniej liczby złożonych wniosków.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000000B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0C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 </w:t>
      </w:r>
      <w:r>
        <w:rPr>
          <w:rFonts w:ascii="Times New Roman" w:eastAsia="Times New Roman" w:hAnsi="Times New Roman" w:cs="Times New Roman"/>
          <w:b/>
          <w:color w:val="000000"/>
        </w:rPr>
        <w:t xml:space="preserve">Podmioty uprawnione do udziału w konkursie </w:t>
      </w:r>
    </w:p>
    <w:p w14:paraId="0000000D" w14:textId="3F83F42A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2.1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O przyznanie dofinansowania w ramach konkursu mogą ubiegać  się:</w:t>
      </w:r>
    </w:p>
    <w:p w14:paraId="0000000E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a) zarejestrowane na terenie </w:t>
      </w:r>
      <w:r>
        <w:rPr>
          <w:rFonts w:ascii="Times New Roman" w:eastAsia="Times New Roman" w:hAnsi="Times New Roman" w:cs="Times New Roman"/>
        </w:rPr>
        <w:t>Polski</w:t>
      </w:r>
      <w:r>
        <w:rPr>
          <w:rFonts w:ascii="Times New Roman" w:eastAsia="Times New Roman" w:hAnsi="Times New Roman" w:cs="Times New Roman"/>
          <w:color w:val="000000"/>
        </w:rPr>
        <w:t xml:space="preserve"> małe organizacje pozarządowe w rozumieniu art. 3 ust. 2 ustawy z dnia 24 kwietnia 2003 r. o działalności pożytku publicznego i wolontariacie (Dz. U. z 2010 r., Nr 234, poz. 1536, z późn. zm.), tj.:</w:t>
      </w:r>
    </w:p>
    <w:p w14:paraId="0000000F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- fundacje, </w:t>
      </w:r>
    </w:p>
    <w:p w14:paraId="00000010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- stowarzyszenia w tym OSP,</w:t>
      </w:r>
    </w:p>
    <w:p w14:paraId="00000011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- koła gospodyń wiejskich</w:t>
      </w:r>
    </w:p>
    <w:p w14:paraId="00000012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13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Mała organizacja pozarządowa to organizacja, która została wpisana do KRS lub właściwego rejestru nie wcześniej niż 60 miesięcy od dnia złożenia wniosku o mikrodotację. Ponadto, roczny przychód takiej organizacji za poprzedni zakończony rok obrotowy jej funkcjonowania nie może przekraczać 50 tys. złotych.</w:t>
      </w:r>
    </w:p>
    <w:p w14:paraId="00000014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b) grupy nieformalne, rozumiane jako grupa co najmniej trzech osób, chcących wspólnie zorganizować projekt społeczny.</w:t>
      </w:r>
    </w:p>
    <w:p w14:paraId="00000015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Grupa nieformalna to nie mniej niż trzy osoby, wspólnie realizujące lub chcące realizować działania w sferze pożytku publicznego, a nieposiadające osobowości prawnej. Grupa taka będzie mogła ubiegać się o wsparcie realizacji lokalnego przedsięwzięcia mieszczącego się w sferze zadań publicznych, samodzielnie lub wspólnie z Patronem - inną organizacją pozarządową.</w:t>
      </w:r>
    </w:p>
    <w:p w14:paraId="00000016" w14:textId="443AD77C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2.2</w:t>
      </w:r>
      <w:r w:rsidR="003C7F5D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Osoby pełniące funkcje w organach zarządzających lub organach kontroli i nadzoru oraz pracownicy FP, a także osoby im najbliższe, nie mogą uczestniczyć w procedurze wnioskowania o granty oraz wykonywać innych zajęć zarobkowych na rzecz podmiotu, z którym zawarto umowę o przyznanie grantu, ani być członkami organów zarządzających, kontroli lub nadzoru podmiotów, z którymi zawarto taką umowę. </w:t>
      </w:r>
    </w:p>
    <w:p w14:paraId="00000017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0000018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3. Komponent informacyjno-doradczy dla organizacji składających wnioski w konkursie. </w:t>
      </w:r>
    </w:p>
    <w:p w14:paraId="00000019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Organizacje zainteresowane udziałem w konkursie, mogą uzyskać wsparcie zespołu projektu w przygotowaniu wniosku i następnie w realizacji projektu. W ramach komponentu oferowane będą następujące typy wsparcia: </w:t>
      </w:r>
    </w:p>
    <w:p w14:paraId="0826AB44" w14:textId="77777777" w:rsidR="003C7F5D" w:rsidRPr="000870F7" w:rsidRDefault="003C7F5D" w:rsidP="003C7F5D">
      <w:pPr>
        <w:pStyle w:val="Default"/>
        <w:spacing w:after="18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3.1.</w:t>
      </w:r>
      <w:r w:rsidRPr="000870F7">
        <w:rPr>
          <w:rFonts w:ascii="Times New Roman" w:hAnsi="Times New Roman" w:cs="Times New Roman"/>
          <w:color w:val="auto"/>
          <w:sz w:val="22"/>
          <w:szCs w:val="22"/>
        </w:rPr>
        <w:t xml:space="preserve"> Spotkanie informacyjno-konsultacyjne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- dwa spotkania szkoleniowe dotyczące prawidłowego przygotowania wniosku.</w:t>
      </w:r>
    </w:p>
    <w:p w14:paraId="0000001B" w14:textId="5CD2E0BB" w:rsidR="00EE5215" w:rsidRDefault="003C7F5D" w:rsidP="003C7F5D">
      <w:pPr>
        <w:pBdr>
          <w:top w:val="nil"/>
          <w:left w:val="nil"/>
          <w:bottom w:val="nil"/>
          <w:right w:val="nil"/>
          <w:between w:val="nil"/>
        </w:pBdr>
        <w:spacing w:after="18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>3.2.</w:t>
      </w:r>
      <w:r w:rsidRPr="000870F7">
        <w:rPr>
          <w:rFonts w:ascii="Times New Roman" w:hAnsi="Times New Roman" w:cs="Times New Roman"/>
        </w:rPr>
        <w:t xml:space="preserve"> Semin</w:t>
      </w:r>
      <w:r>
        <w:rPr>
          <w:rFonts w:ascii="Times New Roman" w:hAnsi="Times New Roman" w:cs="Times New Roman"/>
        </w:rPr>
        <w:t>arium metodyczne dla Beneficjentów konkursu - jedno seminarium szkoleniowe dotyczące prawidłowej realizacji i rozliczenia projektu.</w:t>
      </w:r>
      <w:r w:rsidRPr="000870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Udział w spotkaniu jest </w:t>
      </w:r>
      <w:r w:rsidRPr="008835EB">
        <w:rPr>
          <w:rFonts w:ascii="Times New Roman" w:hAnsi="Times New Roman" w:cs="Times New Roman"/>
          <w:b/>
          <w:bCs/>
        </w:rPr>
        <w:t>obowiązkowy</w:t>
      </w:r>
      <w:r>
        <w:rPr>
          <w:rFonts w:ascii="Times New Roman" w:hAnsi="Times New Roman" w:cs="Times New Roman"/>
        </w:rPr>
        <w:t xml:space="preserve"> dla wszystkich beneficjentów konkursu.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000001D" w14:textId="6633BBAE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3.3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Help-desk - wirtualne forum problemowe</w:t>
      </w:r>
      <w:r w:rsidR="003C7F5D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 xml:space="preserve">Szczegółowe informacje dot. oferty komponentu informacyjno-doradczego oraz zasad zgłaszania się do udziału dostępne są na stronie </w:t>
      </w:r>
      <w:r>
        <w:rPr>
          <w:rFonts w:ascii="Times New Roman" w:eastAsia="Times New Roman" w:hAnsi="Times New Roman" w:cs="Times New Roman"/>
        </w:rPr>
        <w:t>www.federacja-patriotyczna.pl.</w:t>
      </w:r>
    </w:p>
    <w:p w14:paraId="0000001E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1F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4. Harmonogram konkursu </w:t>
      </w:r>
    </w:p>
    <w:p w14:paraId="00000020" w14:textId="69B3F214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4.1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Termin składania wniosków – od dnia </w:t>
      </w:r>
      <w:r w:rsidR="003C7F5D">
        <w:rPr>
          <w:rFonts w:ascii="Times New Roman" w:eastAsia="Times New Roman" w:hAnsi="Times New Roman" w:cs="Times New Roman"/>
        </w:rPr>
        <w:t>8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3C7F5D">
        <w:rPr>
          <w:rFonts w:ascii="Times New Roman" w:eastAsia="Times New Roman" w:hAnsi="Times New Roman" w:cs="Times New Roman"/>
          <w:color w:val="000000"/>
        </w:rPr>
        <w:t>maja</w:t>
      </w:r>
      <w:r>
        <w:rPr>
          <w:rFonts w:ascii="Times New Roman" w:eastAsia="Times New Roman" w:hAnsi="Times New Roman" w:cs="Times New Roman"/>
          <w:color w:val="000000"/>
        </w:rPr>
        <w:t xml:space="preserve"> 202</w:t>
      </w:r>
      <w:r w:rsidR="003C7F5D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r. do dnia </w:t>
      </w:r>
      <w:r w:rsidR="003C7F5D">
        <w:rPr>
          <w:rFonts w:ascii="Times New Roman" w:eastAsia="Times New Roman" w:hAnsi="Times New Roman" w:cs="Times New Roman"/>
        </w:rPr>
        <w:t>31</w:t>
      </w:r>
      <w:r>
        <w:rPr>
          <w:rFonts w:ascii="Times New Roman" w:eastAsia="Times New Roman" w:hAnsi="Times New Roman" w:cs="Times New Roman"/>
          <w:color w:val="000000"/>
        </w:rPr>
        <w:t xml:space="preserve"> maja 202</w:t>
      </w:r>
      <w:r w:rsidR="003C7F5D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r.</w:t>
      </w:r>
    </w:p>
    <w:p w14:paraId="00000021" w14:textId="18ECC202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4.2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Terminy realizacji projektów: od dnia </w:t>
      </w:r>
      <w:r w:rsidR="003C7F5D"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czerwca</w:t>
      </w:r>
      <w:r>
        <w:rPr>
          <w:rFonts w:ascii="Times New Roman" w:eastAsia="Times New Roman" w:hAnsi="Times New Roman" w:cs="Times New Roman"/>
          <w:color w:val="000000"/>
        </w:rPr>
        <w:t xml:space="preserve"> 202</w:t>
      </w:r>
      <w:r w:rsidR="003C7F5D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r. do dnia 31 października 202</w:t>
      </w:r>
      <w:r w:rsidR="00187884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r.</w:t>
      </w:r>
    </w:p>
    <w:p w14:paraId="00000022" w14:textId="77F76E0B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4.3</w:t>
      </w:r>
      <w:r w:rsidR="003C7F5D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Wykonanie sprawozdań w systemie Witkac.pl z realizacji projektu do dnia 15 listopada 202</w:t>
      </w:r>
      <w:r w:rsidR="00187884"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Times New Roman" w:eastAsia="Times New Roman" w:hAnsi="Times New Roman" w:cs="Times New Roman"/>
          <w:color w:val="000000"/>
        </w:rPr>
        <w:t xml:space="preserve"> r. </w:t>
      </w:r>
    </w:p>
    <w:p w14:paraId="00000023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4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5. Sposób składania wniosków </w:t>
      </w:r>
    </w:p>
    <w:p w14:paraId="00000028" w14:textId="6A458B43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5.1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Formularz wniosku należy wypełnić w generatorze Witkac.pl</w:t>
      </w:r>
    </w:p>
    <w:p w14:paraId="00000029" w14:textId="1F2B42E0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5.2</w:t>
      </w:r>
      <w:r w:rsidR="00187884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 w:rsidR="00187884" w:rsidRPr="00431020">
        <w:rPr>
          <w:rFonts w:ascii="Times New Roman" w:hAnsi="Times New Roman" w:cs="Times New Roman"/>
        </w:rPr>
        <w:t xml:space="preserve">Do wniosku </w:t>
      </w:r>
      <w:r w:rsidR="00187884">
        <w:rPr>
          <w:rFonts w:ascii="Times New Roman" w:hAnsi="Times New Roman" w:cs="Times New Roman"/>
        </w:rPr>
        <w:t>organizacje pozarządowe dołączają</w:t>
      </w:r>
      <w:r w:rsidR="00187884" w:rsidRPr="00431020">
        <w:rPr>
          <w:rFonts w:ascii="Times New Roman" w:hAnsi="Times New Roman" w:cs="Times New Roman"/>
        </w:rPr>
        <w:t xml:space="preserve"> </w:t>
      </w:r>
      <w:r w:rsidR="00187884" w:rsidRPr="00431020">
        <w:rPr>
          <w:rFonts w:ascii="Times New Roman" w:eastAsia="Times New Roman" w:hAnsi="Times New Roman" w:cs="Times New Roman"/>
          <w:lang w:eastAsia="pl-PL"/>
        </w:rPr>
        <w:t>dokumenty potwierdzające stat</w:t>
      </w:r>
      <w:r w:rsidR="00187884">
        <w:rPr>
          <w:rFonts w:ascii="Times New Roman" w:eastAsia="Times New Roman" w:hAnsi="Times New Roman" w:cs="Times New Roman"/>
          <w:lang w:eastAsia="pl-PL"/>
        </w:rPr>
        <w:t>us oferenta i umocowanie osób ich</w:t>
      </w:r>
      <w:r w:rsidR="00187884" w:rsidRPr="00431020">
        <w:rPr>
          <w:rFonts w:ascii="Times New Roman" w:eastAsia="Times New Roman" w:hAnsi="Times New Roman" w:cs="Times New Roman"/>
          <w:lang w:eastAsia="pl-PL"/>
        </w:rPr>
        <w:t xml:space="preserve"> reprezentujących</w:t>
      </w:r>
      <w:r w:rsidR="00187884">
        <w:rPr>
          <w:rFonts w:ascii="Times New Roman" w:eastAsia="Times New Roman" w:hAnsi="Times New Roman" w:cs="Times New Roman"/>
          <w:lang w:eastAsia="pl-PL"/>
        </w:rPr>
        <w:t xml:space="preserve"> (KRS)</w:t>
      </w:r>
      <w:r w:rsidR="00187884">
        <w:rPr>
          <w:rFonts w:ascii="Times New Roman" w:hAnsi="Times New Roman" w:cs="Times New Roman"/>
        </w:rPr>
        <w:t xml:space="preserve">. Grupy nieformalne dołączają informacje na temat imion, nazwisk, numerów PESEL </w:t>
      </w:r>
      <w:r w:rsidR="00187884" w:rsidRPr="00326965">
        <w:rPr>
          <w:rFonts w:ascii="Times New Roman" w:hAnsi="Times New Roman" w:cs="Times New Roman"/>
        </w:rPr>
        <w:t>oraz adresów osób tworzących grupę.</w:t>
      </w:r>
      <w:r w:rsidR="00187884">
        <w:rPr>
          <w:rFonts w:ascii="Times New Roman" w:hAnsi="Times New Roman" w:cs="Times New Roman"/>
        </w:rPr>
        <w:t xml:space="preserve"> Wszystkie podmioty zobowiązane się do załączenia zgody na przetwarzanie danych osobowych, na podstawie </w:t>
      </w:r>
      <w:r w:rsidR="00187884" w:rsidRPr="007E2B86">
        <w:rPr>
          <w:rFonts w:ascii="Times New Roman" w:hAnsi="Times New Roman" w:cs="Times New Roman"/>
          <w:b/>
          <w:bCs/>
        </w:rPr>
        <w:t>załącznika nr 1</w:t>
      </w:r>
      <w:r w:rsidR="00187884">
        <w:rPr>
          <w:rFonts w:ascii="Times New Roman" w:hAnsi="Times New Roman" w:cs="Times New Roman"/>
        </w:rPr>
        <w:t xml:space="preserve"> zamieszczonego na stronie konkursu w generatorze Witkac.pl oraz na stronie www.odraniemen.org.</w:t>
      </w:r>
    </w:p>
    <w:p w14:paraId="0000002A" w14:textId="77777777" w:rsidR="00EE5215" w:rsidRDefault="00EE5215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0000002B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6. Wymogi merytoryczne dotyczące wniosków </w:t>
      </w:r>
    </w:p>
    <w:p w14:paraId="00000030" w14:textId="7321A18F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6.</w:t>
      </w:r>
      <w:r w:rsidR="006D0FE8">
        <w:rPr>
          <w:rFonts w:ascii="Times New Roman" w:eastAsia="Times New Roman" w:hAnsi="Times New Roman" w:cs="Times New Roman"/>
          <w:color w:val="000000"/>
        </w:rPr>
        <w:t>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W przypadku planowanych publikacji wniosek musi zawierać: konspekt, opis kwalifikacji i doświadczenia autorów, plan dystrybucji publikacji. Preferowane będą projekty wydawnicze, które zostały już częściowo rozpoczęte w ramach środków innych dotacji lub działań własnych organizacji. </w:t>
      </w:r>
    </w:p>
    <w:p w14:paraId="00000031" w14:textId="67FCADA4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6.</w:t>
      </w:r>
      <w:r w:rsidR="006D0FE8">
        <w:rPr>
          <w:rFonts w:ascii="Times New Roman" w:eastAsia="Times New Roman" w:hAnsi="Times New Roman" w:cs="Times New Roman"/>
          <w:color w:val="000000"/>
        </w:rPr>
        <w:t>2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W przypadku wniosków zakładających działania szkoleniowe (seminaria, warsztaty, konferencje itp.) wniosek musi zawierać: ramowy program merytoryczny szkolenia, opis kompetencji i doświadczenia osób prowadzących (trenerów/ wykładowców). </w:t>
      </w:r>
    </w:p>
    <w:p w14:paraId="00000032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33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7. Warunki finansowe </w:t>
      </w:r>
    </w:p>
    <w:p w14:paraId="00000034" w14:textId="247ACD8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W konkursie nie jest wymagany </w:t>
      </w:r>
      <w:r>
        <w:rPr>
          <w:rFonts w:ascii="Times New Roman" w:eastAsia="Times New Roman" w:hAnsi="Times New Roman" w:cs="Times New Roman"/>
          <w:b/>
          <w:color w:val="000000"/>
        </w:rPr>
        <w:t xml:space="preserve">wkład własny Wnioskodawcy, </w:t>
      </w:r>
      <w:r>
        <w:rPr>
          <w:rFonts w:ascii="Times New Roman" w:eastAsia="Times New Roman" w:hAnsi="Times New Roman" w:cs="Times New Roman"/>
          <w:color w:val="000000"/>
        </w:rPr>
        <w:t>jednak możliwe jest zaplanowanie jego wykorzystania.</w:t>
      </w:r>
    </w:p>
    <w:p w14:paraId="00000035" w14:textId="162B6AAB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7.2</w:t>
      </w:r>
      <w:r w:rsidR="00187884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Na wkład własny oferenta mogą składać się środki finansowe własne, środki finansowe pochodzące z innych źródeł, w tym z wpłat i opłat adresatów zadania publicznego oraz innych niż NIW-CRSO źródeł publicznych i niepublicznych, jak również wkład osobowy i rzeczowy.</w:t>
      </w:r>
    </w:p>
    <w:p w14:paraId="00000036" w14:textId="1AA7E58F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7.3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Koszty powinny być realistyczne i bezpośrednio związane z działaniami projektowymi. </w:t>
      </w:r>
    </w:p>
    <w:p w14:paraId="00000037" w14:textId="361E64B5" w:rsidR="00EE5215" w:rsidRDefault="00283C3C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7.4</w:t>
      </w:r>
      <w:r w:rsidR="00187884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Kwalifikowane koszty projektu obejmują </w:t>
      </w:r>
      <w:r>
        <w:rPr>
          <w:rFonts w:ascii="Times New Roman" w:eastAsia="Times New Roman" w:hAnsi="Times New Roman" w:cs="Times New Roman"/>
          <w:b/>
        </w:rPr>
        <w:t>koszty administracyjne i programowe.</w:t>
      </w:r>
    </w:p>
    <w:p w14:paraId="00000038" w14:textId="470A51B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7.5</w:t>
      </w:r>
      <w:r w:rsidR="00187884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Koszty administracyjne mogą obejmować w szczególności: </w:t>
      </w:r>
    </w:p>
    <w:p w14:paraId="00000039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wynagrodzenie koordynatora projektu oraz innych pracowników administracyjnych wraz z kosztami ponoszonymi w związku z pełnieniem funkcji w projekcie,</w:t>
      </w:r>
    </w:p>
    <w:p w14:paraId="0000003A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usługi księgowe i/lub usługi prawne, </w:t>
      </w:r>
    </w:p>
    <w:p w14:paraId="0000003B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koszty wynajmu i utrzymania biura, w tym czynsz, opłaty za media, materiały biurowe, usługi pocztowe i kurierskie, koszty korzystania z telefonu (stacjonarnego, komórkowego), Internetu oraz rozmowy prowadzone przy wykorzystaniu technologii VOIP,</w:t>
      </w:r>
    </w:p>
    <w:p w14:paraId="0000003C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koszty bankowe.</w:t>
      </w:r>
    </w:p>
    <w:p w14:paraId="0000003D" w14:textId="746D5CE2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7.6</w:t>
      </w:r>
      <w:r w:rsidR="00187884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Koszty programowe mogą obejmować w szczególności: </w:t>
      </w:r>
    </w:p>
    <w:p w14:paraId="0000003E" w14:textId="1345B63F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koszty osobowe - wynagrodzenia osób merytorycznie  zaangażowanych w realizację projektu wraz z kosztami ponoszonymi  w związku z pełnieniem funkcji w projekcie,</w:t>
      </w:r>
      <w:r w:rsidR="00187884" w:rsidRPr="002D4CD4">
        <w:rPr>
          <w:rFonts w:ascii="Times New Roman" w:eastAsia="Times New Roman" w:hAnsi="Times New Roman" w:cs="Times New Roman"/>
          <w:lang w:eastAsia="pl-PL"/>
        </w:rPr>
        <w:t xml:space="preserve"> </w:t>
      </w:r>
      <w:r w:rsidR="00187884">
        <w:rPr>
          <w:rFonts w:ascii="Times New Roman" w:eastAsia="Times New Roman" w:hAnsi="Times New Roman" w:cs="Times New Roman"/>
          <w:lang w:eastAsia="pl-PL"/>
        </w:rPr>
        <w:t>w tym odpowiednie składki społeczne i zdrowotne do ZUS i podatek dochodowy,</w:t>
      </w:r>
    </w:p>
    <w:p w14:paraId="0000003F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koszty wyżywienia i zakwaterowania, </w:t>
      </w:r>
    </w:p>
    <w:p w14:paraId="00000040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c) koszty zakupu usług tłumaczeniowych, szkoleniowych, drukarskich, </w:t>
      </w:r>
    </w:p>
    <w:p w14:paraId="00000041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koszty podróży/transportu, w tym wydatki na zakup biletów, koszty  wynajmu środka transportu, koszty paliwa, opłaty parkingowe, ubezpieczenie, cło, opłaty wizowe,</w:t>
      </w:r>
    </w:p>
    <w:p w14:paraId="00000042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e) koszty promocji projektu, </w:t>
      </w:r>
    </w:p>
    <w:p w14:paraId="00000043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f) koszty wynikające ze specyfiki działań podejmowanych w ramach projektu, w tym wydatki poniesione na zakup niezbędnych towarów, koszty wynajmu pomieszczeń i sprzętu. </w:t>
      </w:r>
    </w:p>
    <w:p w14:paraId="00000044" w14:textId="22914DAE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7.7</w:t>
      </w:r>
      <w:r w:rsidR="00187884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Za koszty niekwalifikowalne uważa się w szczególności: </w:t>
      </w:r>
    </w:p>
    <w:p w14:paraId="00000045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zwrot z kapitału;</w:t>
      </w:r>
    </w:p>
    <w:p w14:paraId="00000046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zadłużenie i koszt obsługi zadłużenia;</w:t>
      </w:r>
    </w:p>
    <w:p w14:paraId="00000047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rezerwy na straty i ewentualne przyszłe zobowiązania;</w:t>
      </w:r>
    </w:p>
    <w:p w14:paraId="00000048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d) odsetki od zadłużenia;</w:t>
      </w:r>
    </w:p>
    <w:p w14:paraId="00000049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e) zakup środków trwałych w rozumieniu art. 3 ust. 1 pkt 15 ustawy z dnia 29 września 1994 r. o rachunkowości (Dz. U. z 2013 r. poz. 330 i 613) na rzecz Zleceniobiorcy, chyba że jest uzasadniony;</w:t>
      </w:r>
    </w:p>
    <w:p w14:paraId="0000004A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f)  koszty amortyzacji środków trwałych lub wartości niematerialnych i prawnych;</w:t>
      </w:r>
    </w:p>
    <w:p w14:paraId="0000004B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g) koszty leczenia indywidualnych osób bądź pracowników Zleceniobiorcy;</w:t>
      </w:r>
    </w:p>
    <w:p w14:paraId="0000004C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h) koszty zakupu napojów alkoholowych;</w:t>
      </w:r>
    </w:p>
    <w:p w14:paraId="0000004D" w14:textId="77777777" w:rsidR="00EE5215" w:rsidRDefault="00283C3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i) studia wykonalności;</w:t>
      </w:r>
    </w:p>
    <w:p w14:paraId="0000004E" w14:textId="77777777" w:rsidR="00EE5215" w:rsidRDefault="00283C3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bookmarkStart w:id="0" w:name="bookmark=id.d1nnlt7vzc4d" w:colFirst="0" w:colLast="0"/>
      <w:bookmarkEnd w:id="0"/>
      <w:r>
        <w:rPr>
          <w:rFonts w:ascii="Times New Roman" w:eastAsia="Times New Roman" w:hAnsi="Times New Roman" w:cs="Times New Roman"/>
        </w:rPr>
        <w:t>j) VAT, z wyjątkiem przypadków gdy Zleceniobiorca nie jest w stanie go odzyskać, zgodnie z właściwym ustawodawstwem krajowym lub nie korzysta z możliwości jego odzyskania.</w:t>
      </w:r>
    </w:p>
    <w:p w14:paraId="4DE89B89" w14:textId="77777777" w:rsidR="006D0FE8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9363A40" w14:textId="77777777" w:rsidR="006D0FE8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556AD94" w14:textId="77777777" w:rsidR="006D0FE8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2DBC7451" w14:textId="77777777" w:rsidR="006D0FE8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420FEC4" w14:textId="5689335C" w:rsidR="006D0FE8" w:rsidRDefault="006D0FE8" w:rsidP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D0FE8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8</w:t>
      </w:r>
      <w:r w:rsidRPr="006D0FE8">
        <w:rPr>
          <w:rFonts w:ascii="Times New Roman" w:eastAsia="Times New Roman" w:hAnsi="Times New Roman" w:cs="Times New Roman"/>
          <w:b/>
          <w:bCs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</w:rPr>
        <w:t xml:space="preserve">Działania niekwalifikowane to: </w:t>
      </w:r>
    </w:p>
    <w:p w14:paraId="10DA8C62" w14:textId="22773A9F" w:rsidR="006D0FE8" w:rsidRDefault="006D0FE8" w:rsidP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</w:rPr>
        <w:t xml:space="preserve">.1. bezpośrednia promocja wnioskodawcy; </w:t>
      </w:r>
    </w:p>
    <w:p w14:paraId="2B4843A6" w14:textId="48415B6A" w:rsidR="006D0FE8" w:rsidRDefault="006D0FE8" w:rsidP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</w:rPr>
        <w:t xml:space="preserve">.2. zbiórki rzeczowe i pieniężne; </w:t>
      </w:r>
    </w:p>
    <w:p w14:paraId="0E580C0D" w14:textId="1A192956" w:rsidR="006D0FE8" w:rsidRDefault="006D0FE8" w:rsidP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Times New Roman" w:eastAsia="Times New Roman" w:hAnsi="Times New Roman" w:cs="Times New Roman"/>
          <w:color w:val="000000"/>
        </w:rPr>
        <w:t>.3.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granty nie mogą być przyznane na projekty lub ich elementy zakładające przeprowadzenie kampanii o charakterze politycznym, akcji lobbujących i zbierania podpisów pod petycjami do władz centralnych lub samorządowych.</w:t>
      </w:r>
    </w:p>
    <w:p w14:paraId="3B7A0BBC" w14:textId="77777777" w:rsidR="006D0FE8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000004F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50" w14:textId="6A3C36CE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9</w:t>
      </w:r>
      <w:r w:rsidR="00283C3C">
        <w:rPr>
          <w:rFonts w:ascii="Times New Roman" w:eastAsia="Times New Roman" w:hAnsi="Times New Roman" w:cs="Times New Roman"/>
          <w:b/>
          <w:color w:val="000000"/>
        </w:rPr>
        <w:t xml:space="preserve">. Procedura wyboru wniosków </w:t>
      </w:r>
    </w:p>
    <w:p w14:paraId="00000051" w14:textId="1F4BF336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</w:t>
      </w:r>
      <w:r w:rsidR="00283C3C">
        <w:rPr>
          <w:rFonts w:ascii="Times New Roman" w:eastAsia="Times New Roman" w:hAnsi="Times New Roman" w:cs="Times New Roman"/>
          <w:b/>
          <w:color w:val="000000"/>
        </w:rPr>
        <w:t xml:space="preserve">Oceny formalnej 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wniosków dokonuje </w:t>
      </w:r>
      <w:r w:rsidR="00283C3C">
        <w:rPr>
          <w:rFonts w:ascii="Times New Roman" w:eastAsia="Times New Roman" w:hAnsi="Times New Roman" w:cs="Times New Roman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, po otrzymaniu wniosku, sprawdzając: </w:t>
      </w:r>
    </w:p>
    <w:p w14:paraId="00000052" w14:textId="7B3EA393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.1.1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czy organizacja pozarządowa istnieje nie dłużej niż 60 miesięcy od dnia złożenia wniosku (nie dotyczy Patrona).</w:t>
      </w:r>
    </w:p>
    <w:p w14:paraId="00000053" w14:textId="498F1081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.1.2. jaki przychód organizacja pozarządowa osiągnęła za ostatni zamknięty rok obrotowy.</w:t>
      </w:r>
    </w:p>
    <w:p w14:paraId="00000054" w14:textId="0C20B8F4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.1.3. czy Wnioskodawca złożył nie więcej niż jeden wniosek.</w:t>
      </w:r>
    </w:p>
    <w:p w14:paraId="00000055" w14:textId="44B3B8BF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.1.4. czy kwota dotacji, o którą ubiega się Wnioskodawca nie przekracza 10.000 złotych.</w:t>
      </w:r>
    </w:p>
    <w:p w14:paraId="00000056" w14:textId="0A66005B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.2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Podmioty, w których wnioskach zostaną wskazane uchybienia formalne, określone w pkt. 8.1.3 – 8.1.4, otrzymają na adres e-mailowy podany we wniosku wezwanie do uzupełniania lub korekty danych z 5-dniowym terminem wprowadzenia zmian. Jeśli uzupełnienia nie wpłyną w wymaganym terminie, wniosek zostanie odrzucony. W przypadku uchybień wynikających z pkt. 8.1.1 oraz 8.1.2 </w:t>
      </w:r>
      <w:r w:rsidR="00283C3C">
        <w:rPr>
          <w:rFonts w:ascii="Times New Roman" w:eastAsia="Times New Roman" w:hAnsi="Times New Roman" w:cs="Times New Roman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podejmuje decyzję o odrzuceniu wniosku z przyczyn formalnych. </w:t>
      </w:r>
    </w:p>
    <w:p w14:paraId="00000057" w14:textId="55BA69DC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.3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Wnioski, które pozytywnie przeszły ocenę formalną, przekazywane są do oceny merytorycznej, dokonywanej przez </w:t>
      </w:r>
      <w:r w:rsidR="00283C3C">
        <w:rPr>
          <w:rFonts w:ascii="Times New Roman" w:eastAsia="Times New Roman" w:hAnsi="Times New Roman" w:cs="Times New Roman"/>
          <w:b/>
          <w:color w:val="000000"/>
        </w:rPr>
        <w:t>Komisję Selekcyjną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. Komisja składa się z niezależnych ekspertów. Każdy wniosek jest oceniany przez co najmniej 2 ekspertów. </w:t>
      </w:r>
    </w:p>
    <w:p w14:paraId="00000058" w14:textId="11C9D992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.4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</w:t>
      </w:r>
      <w:r w:rsidR="00283C3C">
        <w:rPr>
          <w:rFonts w:ascii="Times New Roman" w:eastAsia="Times New Roman" w:hAnsi="Times New Roman" w:cs="Times New Roman"/>
          <w:b/>
          <w:color w:val="000000"/>
        </w:rPr>
        <w:t xml:space="preserve">Kryteria oceny merytorycznej </w:t>
      </w:r>
    </w:p>
    <w:p w14:paraId="00000059" w14:textId="7777777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 ocenie merytorycznej będą brane pod uwagę następujące aspekty: </w:t>
      </w:r>
    </w:p>
    <w:p w14:paraId="0000005A" w14:textId="7C52FEE1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.4.1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Zgodność tematyki projektu z działaniami </w:t>
      </w:r>
      <w:r w:rsidR="00283C3C">
        <w:rPr>
          <w:rFonts w:ascii="Times New Roman" w:eastAsia="Times New Roman" w:hAnsi="Times New Roman" w:cs="Times New Roman"/>
        </w:rPr>
        <w:t>określonymi w Regulaminie konkursu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; </w:t>
      </w:r>
    </w:p>
    <w:p w14:paraId="0000005B" w14:textId="502DCAD9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.4.2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Adekwatność doboru metod działania dla wybranej grupy Beneficjentów;</w:t>
      </w:r>
    </w:p>
    <w:p w14:paraId="0000005C" w14:textId="2EA87849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.4.3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Realistyczność wykonania planowanych działań w terminach wynikających z harmonogramu konkursu; </w:t>
      </w:r>
    </w:p>
    <w:p w14:paraId="0000005D" w14:textId="06260EC3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.4.4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Mierzalność i ilość rezultatów; </w:t>
      </w:r>
    </w:p>
    <w:p w14:paraId="0000005E" w14:textId="0EFD6156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.4.5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Gospodarne, rzetelne i przejrzyste opracowanie budżetu projektu.</w:t>
      </w:r>
    </w:p>
    <w:p w14:paraId="0000005F" w14:textId="750F4276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.5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Członkowie Komisji przygotowują pisemne oceny punktowe i opisowe ocenianych przez siebie wniosków, na podstawie których podejmowana jest decyzja o przyznaniu dofinansowania. Wnioskodawcy są niezwłocznie informowani o decyzji Komisji Selekcyjnej. </w:t>
      </w:r>
    </w:p>
    <w:p w14:paraId="00000060" w14:textId="6AD60C76" w:rsidR="00EE5215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</w:t>
      </w:r>
      <w:r w:rsidR="00283C3C">
        <w:rPr>
          <w:rFonts w:ascii="Times New Roman" w:eastAsia="Times New Roman" w:hAnsi="Times New Roman" w:cs="Times New Roman"/>
        </w:rPr>
        <w:t>.6</w:t>
      </w:r>
      <w:r w:rsidR="00187884">
        <w:rPr>
          <w:rFonts w:ascii="Times New Roman" w:eastAsia="Times New Roman" w:hAnsi="Times New Roman" w:cs="Times New Roman"/>
        </w:rPr>
        <w:t>.</w:t>
      </w:r>
      <w:r w:rsidR="00283C3C">
        <w:rPr>
          <w:rFonts w:ascii="Times New Roman" w:eastAsia="Times New Roman" w:hAnsi="Times New Roman" w:cs="Times New Roman"/>
        </w:rPr>
        <w:t xml:space="preserve"> W przypadku zwiększenia lub zredukowania wnioskowanej kwoty środków na dofinansowanie projektu, Komisja może wskazać pozycje budżetu projektu, których dotyczy zwiększenie lub redukcja.</w:t>
      </w:r>
    </w:p>
    <w:p w14:paraId="00000061" w14:textId="5C96CBD7" w:rsidR="00EE5215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</w:t>
      </w:r>
      <w:r w:rsidR="00283C3C">
        <w:rPr>
          <w:rFonts w:ascii="Times New Roman" w:eastAsia="Times New Roman" w:hAnsi="Times New Roman" w:cs="Times New Roman"/>
        </w:rPr>
        <w:t>.7</w:t>
      </w:r>
      <w:r w:rsidR="00187884">
        <w:rPr>
          <w:rFonts w:ascii="Times New Roman" w:eastAsia="Times New Roman" w:hAnsi="Times New Roman" w:cs="Times New Roman"/>
        </w:rPr>
        <w:t>.</w:t>
      </w:r>
      <w:r w:rsidR="00283C3C">
        <w:rPr>
          <w:rFonts w:ascii="Times New Roman" w:eastAsia="Times New Roman" w:hAnsi="Times New Roman" w:cs="Times New Roman"/>
        </w:rPr>
        <w:t xml:space="preserve"> Rekomendując dofinansowanie oferty Komisja ma prawo do zlecenia modyfikacji zakresu działań opisanych w ofercie i/lub budżetu projektu.</w:t>
      </w:r>
    </w:p>
    <w:p w14:paraId="00000062" w14:textId="26354745" w:rsidR="00EE5215" w:rsidRDefault="006D0FE8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</w:t>
      </w:r>
      <w:r w:rsidR="00283C3C">
        <w:rPr>
          <w:rFonts w:ascii="Times New Roman" w:eastAsia="Times New Roman" w:hAnsi="Times New Roman" w:cs="Times New Roman"/>
        </w:rPr>
        <w:t>.8</w:t>
      </w:r>
      <w:r w:rsidR="00187884">
        <w:rPr>
          <w:rFonts w:ascii="Times New Roman" w:eastAsia="Times New Roman" w:hAnsi="Times New Roman" w:cs="Times New Roman"/>
        </w:rPr>
        <w:t>.</w:t>
      </w:r>
      <w:r w:rsidR="00283C3C">
        <w:rPr>
          <w:rFonts w:ascii="Times New Roman" w:eastAsia="Times New Roman" w:hAnsi="Times New Roman" w:cs="Times New Roman"/>
        </w:rPr>
        <w:t xml:space="preserve"> Komisja rekomenduje do dofinansowania projekty, które otrzymają minimum 60% maksymalnej oceny  i mieszczą się w limicie środków przewidzianym w pkt. 1.4. Regulaminu.</w:t>
      </w:r>
    </w:p>
    <w:p w14:paraId="00000063" w14:textId="2E724DB1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9</w:t>
      </w:r>
      <w:r w:rsidR="00283C3C">
        <w:rPr>
          <w:rFonts w:ascii="Times New Roman" w:eastAsia="Times New Roman" w:hAnsi="Times New Roman" w:cs="Times New Roman"/>
          <w:color w:val="000000"/>
        </w:rPr>
        <w:t>.9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Decyzje Komisji Selekcyjnej, zatwierdzone przez Zarząd Główny </w:t>
      </w:r>
      <w:r w:rsidR="00187884">
        <w:rPr>
          <w:rFonts w:ascii="Times New Roman" w:eastAsia="Times New Roman" w:hAnsi="Times New Roman" w:cs="Times New Roman"/>
          <w:color w:val="000000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>, są ostateczne i nie przysługuje od nich odwołanie.</w:t>
      </w:r>
    </w:p>
    <w:p w14:paraId="00000064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65" w14:textId="7D7E4DF1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10</w:t>
      </w:r>
      <w:r w:rsidR="00283C3C">
        <w:rPr>
          <w:rFonts w:ascii="Times New Roman" w:eastAsia="Times New Roman" w:hAnsi="Times New Roman" w:cs="Times New Roman"/>
          <w:b/>
          <w:color w:val="000000"/>
        </w:rPr>
        <w:t xml:space="preserve">. Najważniejsze postanowienia umowy dotacji </w:t>
      </w:r>
    </w:p>
    <w:p w14:paraId="00000066" w14:textId="285AF8F0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.1</w:t>
      </w:r>
      <w:r w:rsidR="00187884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Wnioskodawcy, którzy otrzymają dofinansowanie projektu, będą zobowiązani do udostępnienia wyników projektu, mających cechy utworu na zasadach licencji Creative Commons, aby licencjonowany utwór mógł być kopiowany, rozpowszechniany, odtwarzany i wykonywany, a także aby można było tworzyć utwory zależne. </w:t>
      </w:r>
    </w:p>
    <w:p w14:paraId="00000067" w14:textId="26354796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.2.1 Dotacje dla organizacji pozarządowych będą wypłacane na rachunek bankowy w jednej transzy, niezwłocznie po podpisaniu przez obie strony umowy dotacji (posiadanie rachunku jest wymagane dopiero po przyznaniu dotacji). </w:t>
      </w:r>
    </w:p>
    <w:p w14:paraId="00000069" w14:textId="710CAFCB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.2.2 Grupy nieformalne realizujące projekty w ramach dotacji nie otrzymują przyznanych środków. Faktury, rachunki oraz inne </w:t>
      </w:r>
      <w:r w:rsidR="00283C3C">
        <w:rPr>
          <w:rFonts w:ascii="Times New Roman" w:eastAsia="Times New Roman" w:hAnsi="Times New Roman" w:cs="Times New Roman"/>
        </w:rPr>
        <w:t>oryginały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dokumentów księgowych dostarczane są do </w:t>
      </w:r>
      <w:r w:rsidR="00283C3C">
        <w:rPr>
          <w:rFonts w:ascii="Times New Roman" w:eastAsia="Times New Roman" w:hAnsi="Times New Roman" w:cs="Times New Roman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. Jeśli nie są opłacone, </w:t>
      </w:r>
      <w:r w:rsidR="00283C3C">
        <w:rPr>
          <w:rFonts w:ascii="Times New Roman" w:eastAsia="Times New Roman" w:hAnsi="Times New Roman" w:cs="Times New Roman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dokonuje płatności, zaś opłacone z własnych środków Beneficjenta są zwracane Beneficjentowi na podany numer rachunku bankowego. Wszystkie dokumenty księgowe muszą być wystawione na </w:t>
      </w:r>
      <w:r w:rsidR="00B83615">
        <w:rPr>
          <w:rFonts w:ascii="Times New Roman" w:eastAsia="Times New Roman" w:hAnsi="Times New Roman" w:cs="Times New Roman"/>
          <w:color w:val="000000"/>
        </w:rPr>
        <w:t xml:space="preserve">dane </w:t>
      </w:r>
      <w:r w:rsidR="00283C3C">
        <w:rPr>
          <w:rFonts w:ascii="Times New Roman" w:eastAsia="Times New Roman" w:hAnsi="Times New Roman" w:cs="Times New Roman"/>
        </w:rPr>
        <w:t>FP</w:t>
      </w:r>
      <w:r w:rsidR="00B83615">
        <w:rPr>
          <w:rFonts w:ascii="Times New Roman" w:eastAsia="Times New Roman" w:hAnsi="Times New Roman" w:cs="Times New Roman"/>
        </w:rPr>
        <w:t xml:space="preserve">, dostępne na stronie </w:t>
      </w:r>
      <w:hyperlink r:id="rId5" w:history="1">
        <w:r w:rsidR="00B83615" w:rsidRPr="00081640">
          <w:rPr>
            <w:rStyle w:val="Hipercze"/>
            <w:rFonts w:ascii="Times New Roman" w:eastAsia="Times New Roman" w:hAnsi="Times New Roman" w:cs="Times New Roman"/>
          </w:rPr>
          <w:t>www.federacja-patriotyczna.pl</w:t>
        </w:r>
      </w:hyperlink>
      <w:r w:rsidR="00283C3C">
        <w:rPr>
          <w:rFonts w:ascii="Times New Roman" w:eastAsia="Times New Roman" w:hAnsi="Times New Roman" w:cs="Times New Roman"/>
          <w:color w:val="000000"/>
        </w:rPr>
        <w:t>.</w:t>
      </w:r>
    </w:p>
    <w:p w14:paraId="57EFC4C4" w14:textId="66000CB5" w:rsidR="00B83615" w:rsidRPr="0090353D" w:rsidRDefault="006D0FE8" w:rsidP="00B83615">
      <w:pPr>
        <w:pStyle w:val="Default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10</w:t>
      </w:r>
      <w:r w:rsidR="00B83615">
        <w:rPr>
          <w:rFonts w:ascii="Times New Roman" w:hAnsi="Times New Roman" w:cs="Times New Roman"/>
          <w:color w:val="auto"/>
          <w:sz w:val="22"/>
          <w:szCs w:val="22"/>
        </w:rPr>
        <w:t xml:space="preserve">.3. </w:t>
      </w:r>
      <w:r w:rsidR="00B83615" w:rsidRPr="0090353D">
        <w:rPr>
          <w:rFonts w:ascii="Times New Roman" w:eastAsiaTheme="minorHAnsi" w:hAnsi="Times New Roman" w:cs="Times New Roman"/>
          <w:color w:val="auto"/>
          <w:sz w:val="22"/>
          <w:szCs w:val="22"/>
        </w:rPr>
        <w:t>Zasady dostarczania dokumentów księgowych przez grupy nieformalne</w:t>
      </w:r>
    </w:p>
    <w:p w14:paraId="245C774F" w14:textId="65F17474" w:rsidR="00B83615" w:rsidRDefault="006D0FE8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B83615" w:rsidRPr="0090353D">
        <w:rPr>
          <w:rFonts w:ascii="Times New Roman" w:hAnsi="Times New Roman" w:cs="Times New Roman"/>
          <w:sz w:val="22"/>
          <w:szCs w:val="22"/>
        </w:rPr>
        <w:t>.3.1</w:t>
      </w:r>
      <w:r w:rsidR="00B83615">
        <w:rPr>
          <w:rFonts w:ascii="Times New Roman" w:hAnsi="Times New Roman" w:cs="Times New Roman"/>
          <w:sz w:val="22"/>
          <w:szCs w:val="22"/>
        </w:rPr>
        <w:t>.</w:t>
      </w:r>
      <w:r w:rsidR="00B83615" w:rsidRPr="0090353D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B83615" w:rsidRPr="0090353D">
        <w:rPr>
          <w:rFonts w:ascii="Times New Roman" w:hAnsi="Times New Roman" w:cs="Times New Roman"/>
          <w:sz w:val="22"/>
          <w:szCs w:val="22"/>
        </w:rPr>
        <w:t xml:space="preserve">Dokumenty księgowe wystawiane w KSeF </w:t>
      </w:r>
    </w:p>
    <w:p w14:paraId="0A59DEF4" w14:textId="3401E6BD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  <w:r w:rsidRPr="0090353D">
        <w:rPr>
          <w:rFonts w:ascii="Times New Roman" w:hAnsi="Times New Roman" w:cs="Times New Roman"/>
          <w:sz w:val="22"/>
          <w:szCs w:val="22"/>
        </w:rPr>
        <w:t xml:space="preserve"> W przypadku gdy dokumenty księgowe (faktury) dotyczące realizacji miniprojektu są wystawiane za pośrednictwem Krajowego Systemu e-Faktur (KSeF), grupa nieformalna zobowiązana jest do przekazania </w:t>
      </w:r>
      <w:r>
        <w:rPr>
          <w:rFonts w:ascii="Times New Roman" w:hAnsi="Times New Roman" w:cs="Times New Roman"/>
          <w:sz w:val="22"/>
          <w:szCs w:val="22"/>
        </w:rPr>
        <w:t>FP</w:t>
      </w:r>
      <w:r w:rsidRPr="0090353D">
        <w:rPr>
          <w:rFonts w:ascii="Times New Roman" w:hAnsi="Times New Roman" w:cs="Times New Roman"/>
          <w:sz w:val="22"/>
          <w:szCs w:val="22"/>
        </w:rPr>
        <w:t xml:space="preserve">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uzupełnionej tabeli rozliczeniowej</w:t>
      </w:r>
      <w:r w:rsidRPr="0090353D">
        <w:rPr>
          <w:rFonts w:ascii="Times New Roman" w:hAnsi="Times New Roman" w:cs="Times New Roman"/>
          <w:sz w:val="22"/>
          <w:szCs w:val="22"/>
        </w:rPr>
        <w:t xml:space="preserve"> (wg wzoru udostępnionego na stronie konkursu)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w terminie nie dłuższym niż 14 dni od daty wystawienia faktury</w:t>
      </w:r>
      <w:r w:rsidRPr="0090353D">
        <w:rPr>
          <w:rFonts w:ascii="Times New Roman" w:hAnsi="Times New Roman" w:cs="Times New Roman"/>
          <w:sz w:val="22"/>
          <w:szCs w:val="22"/>
        </w:rPr>
        <w:t xml:space="preserve">. </w:t>
      </w:r>
    </w:p>
    <w:p w14:paraId="34CAF488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  <w:r w:rsidRPr="0090353D">
        <w:rPr>
          <w:rFonts w:ascii="Times New Roman" w:hAnsi="Times New Roman" w:cs="Times New Roman"/>
          <w:sz w:val="22"/>
          <w:szCs w:val="22"/>
        </w:rPr>
        <w:t xml:space="preserve"> Tabela rozliczeniowa musi zawierać: </w:t>
      </w:r>
    </w:p>
    <w:p w14:paraId="6913E098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lastRenderedPageBreak/>
        <w:t xml:space="preserve">– kwotę wydatku, </w:t>
      </w:r>
    </w:p>
    <w:p w14:paraId="3A9C033B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datę wystawienia dokumentu, </w:t>
      </w:r>
    </w:p>
    <w:p w14:paraId="0E34CA60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nazwę i numer NIP usługodawcy/sprzedawcy, </w:t>
      </w:r>
    </w:p>
    <w:p w14:paraId="1A44737C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</w:t>
      </w:r>
      <w:r>
        <w:rPr>
          <w:rFonts w:ascii="Times New Roman" w:hAnsi="Times New Roman" w:cs="Times New Roman"/>
          <w:sz w:val="22"/>
          <w:szCs w:val="22"/>
        </w:rPr>
        <w:t xml:space="preserve">nazwę projekt, numer umowy dotacji oraz </w:t>
      </w:r>
      <w:r w:rsidRPr="0090353D">
        <w:rPr>
          <w:rFonts w:ascii="Times New Roman" w:hAnsi="Times New Roman" w:cs="Times New Roman"/>
          <w:sz w:val="22"/>
          <w:szCs w:val="22"/>
        </w:rPr>
        <w:t xml:space="preserve">numer pozycji kosztorysu projektu, </w:t>
      </w:r>
    </w:p>
    <w:p w14:paraId="4F0F0EC6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>–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0353D">
        <w:rPr>
          <w:rFonts w:ascii="Times New Roman" w:hAnsi="Times New Roman" w:cs="Times New Roman"/>
          <w:sz w:val="22"/>
          <w:szCs w:val="22"/>
        </w:rPr>
        <w:t xml:space="preserve">dane osoby uprawnionej do otrzymania zwrotu poniesionych kosztów (imię i nazwisko, numer rachunku bankowego). </w:t>
      </w:r>
    </w:p>
    <w:p w14:paraId="0FB69AA6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</w:t>
      </w:r>
      <w:r w:rsidRPr="0090353D">
        <w:rPr>
          <w:rFonts w:ascii="Times New Roman" w:hAnsi="Times New Roman" w:cs="Times New Roman"/>
          <w:sz w:val="22"/>
          <w:szCs w:val="22"/>
        </w:rPr>
        <w:t xml:space="preserve"> Przekazanie tabeli umożliwia Operatorowi weryfikację dokumentów wpływających do KSeF i ich prawidłowe przyporządkowanie do odpowiednich miniprojektów. </w:t>
      </w:r>
    </w:p>
    <w:p w14:paraId="6B57882D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d)</w:t>
      </w:r>
      <w:r w:rsidRPr="0090353D">
        <w:rPr>
          <w:rFonts w:ascii="Times New Roman" w:hAnsi="Times New Roman" w:cs="Times New Roman"/>
          <w:sz w:val="22"/>
          <w:szCs w:val="22"/>
        </w:rPr>
        <w:t xml:space="preserve"> W przypadku gdy do KSeF ma wpłynąć faktura z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odroczonym terminem płatności</w:t>
      </w:r>
      <w:r w:rsidRPr="0090353D">
        <w:rPr>
          <w:rFonts w:ascii="Times New Roman" w:hAnsi="Times New Roman" w:cs="Times New Roman"/>
          <w:sz w:val="22"/>
          <w:szCs w:val="22"/>
        </w:rPr>
        <w:t xml:space="preserve">, Beneficjent zobowiązany jest dodatkowo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poinformować Operatora drogą mailową</w:t>
      </w:r>
      <w:r w:rsidRPr="0090353D">
        <w:rPr>
          <w:rFonts w:ascii="Times New Roman" w:hAnsi="Times New Roman" w:cs="Times New Roman"/>
          <w:sz w:val="22"/>
          <w:szCs w:val="22"/>
        </w:rPr>
        <w:t xml:space="preserve"> o planowanym wpływie takiego dokumentu.</w:t>
      </w:r>
    </w:p>
    <w:p w14:paraId="4CF2AC92" w14:textId="6629CD09" w:rsidR="00B83615" w:rsidRDefault="006D0FE8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B83615" w:rsidRPr="0090353D">
        <w:rPr>
          <w:rFonts w:ascii="Times New Roman" w:hAnsi="Times New Roman" w:cs="Times New Roman"/>
          <w:sz w:val="22"/>
          <w:szCs w:val="22"/>
        </w:rPr>
        <w:t xml:space="preserve">.3.2. Dokumenty księgowe niewystawiane w KSeF </w:t>
      </w:r>
    </w:p>
    <w:p w14:paraId="14D34C76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  <w:r w:rsidRPr="0090353D">
        <w:rPr>
          <w:rFonts w:ascii="Times New Roman" w:hAnsi="Times New Roman" w:cs="Times New Roman"/>
          <w:sz w:val="22"/>
          <w:szCs w:val="22"/>
        </w:rPr>
        <w:t xml:space="preserve"> W przypadku dokumentów księgowych niewystawianych za pośrednictwem KSeF (np. paragony z NIP-em, dokumenty od podmiotów niezobowiązanych do korzystania z KSeF), grupa nieformalna zobowiązana jest do: </w:t>
      </w:r>
    </w:p>
    <w:p w14:paraId="0929022B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przesłania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uzupełnionej tabeli rozliczeniowej</w:t>
      </w:r>
      <w:r w:rsidRPr="0090353D">
        <w:rPr>
          <w:rFonts w:ascii="Times New Roman" w:hAnsi="Times New Roman" w:cs="Times New Roman"/>
          <w:sz w:val="22"/>
          <w:szCs w:val="22"/>
        </w:rPr>
        <w:t xml:space="preserve"> (wg wzoru ze strony konkursu)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w terminie do 14 dni od dokonania zakupu</w:t>
      </w:r>
      <w:r w:rsidRPr="0090353D">
        <w:rPr>
          <w:rFonts w:ascii="Times New Roman" w:hAnsi="Times New Roman" w:cs="Times New Roman"/>
          <w:sz w:val="22"/>
          <w:szCs w:val="22"/>
        </w:rPr>
        <w:t xml:space="preserve">, </w:t>
      </w:r>
    </w:p>
    <w:p w14:paraId="0544E10D" w14:textId="58DA1D14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90353D">
        <w:rPr>
          <w:rFonts w:ascii="Times New Roman" w:hAnsi="Times New Roman" w:cs="Times New Roman"/>
          <w:sz w:val="22"/>
          <w:szCs w:val="22"/>
        </w:rPr>
        <w:t xml:space="preserve">– przesłania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oryginałów dokumentów księgowych</w:t>
      </w:r>
      <w:r w:rsidRPr="0090353D">
        <w:rPr>
          <w:rFonts w:ascii="Times New Roman" w:hAnsi="Times New Roman" w:cs="Times New Roman"/>
          <w:sz w:val="22"/>
          <w:szCs w:val="22"/>
        </w:rPr>
        <w:t xml:space="preserve"> na adres Operatora: </w:t>
      </w:r>
      <w:r>
        <w:rPr>
          <w:rFonts w:ascii="Times New Roman" w:hAnsi="Times New Roman" w:cs="Times New Roman"/>
          <w:b/>
          <w:bCs/>
          <w:sz w:val="22"/>
          <w:szCs w:val="22"/>
        </w:rPr>
        <w:t>Federacja Patriotyczna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, ul. A. Zelwerowicza 16/3, 53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noBreakHyphen/>
        <w:t>676 Wrocław</w:t>
      </w:r>
      <w:r w:rsidRPr="0090353D">
        <w:rPr>
          <w:rFonts w:ascii="Times New Roman" w:hAnsi="Times New Roman" w:cs="Times New Roman"/>
          <w:sz w:val="22"/>
          <w:szCs w:val="22"/>
        </w:rPr>
        <w:t xml:space="preserve"> (preferowana forma dostawy: kurier lub paczkomat). </w:t>
      </w:r>
    </w:p>
    <w:p w14:paraId="3E7A5064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  <w:r w:rsidRPr="0090353D">
        <w:rPr>
          <w:rFonts w:ascii="Times New Roman" w:hAnsi="Times New Roman" w:cs="Times New Roman"/>
          <w:sz w:val="22"/>
          <w:szCs w:val="22"/>
        </w:rPr>
        <w:t xml:space="preserve"> Grupa nieformalna zobowiązana jest do przechowywania </w:t>
      </w:r>
      <w:r w:rsidRPr="0090353D">
        <w:rPr>
          <w:rFonts w:ascii="Times New Roman" w:hAnsi="Times New Roman" w:cs="Times New Roman"/>
          <w:b/>
          <w:bCs/>
          <w:sz w:val="22"/>
          <w:szCs w:val="22"/>
        </w:rPr>
        <w:t>kopii wszystkich dokumentów księgowych</w:t>
      </w:r>
      <w:r w:rsidRPr="0090353D">
        <w:rPr>
          <w:rFonts w:ascii="Times New Roman" w:hAnsi="Times New Roman" w:cs="Times New Roman"/>
          <w:sz w:val="22"/>
          <w:szCs w:val="22"/>
        </w:rPr>
        <w:t xml:space="preserve"> na potrzeby sporządzenia sprawozdania finansowego z realizacji zadania.</w:t>
      </w:r>
    </w:p>
    <w:p w14:paraId="222C445D" w14:textId="580A0273" w:rsidR="00B83615" w:rsidRPr="00DC5547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c) Zwroty za poniesione koszty przez grupę nieformalną będą wykonywane jedynie na podstawie przedstawionych oryginałów dokumentów księgowych</w:t>
      </w:r>
      <w:r w:rsidRPr="00DC5547">
        <w:rPr>
          <w:rFonts w:ascii="Times New Roman" w:hAnsi="Times New Roman" w:cs="Times New Roman"/>
          <w:sz w:val="22"/>
          <w:szCs w:val="22"/>
        </w:rPr>
        <w:t>. Dokumenty przesłane w formie skanów, zdjęć lub kopii nie stanowią podstawy do dokonania zwrotu.</w:t>
      </w:r>
    </w:p>
    <w:p w14:paraId="174760DB" w14:textId="6D5A9402" w:rsidR="00B83615" w:rsidRPr="00DC5547" w:rsidRDefault="00B83615" w:rsidP="00B83615">
      <w:pPr>
        <w:pStyle w:val="Default"/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d)</w:t>
      </w:r>
      <w:r w:rsidRPr="00DC5547">
        <w:rPr>
          <w:rFonts w:ascii="Times New Roman" w:hAnsi="Times New Roman" w:cs="Times New Roman"/>
          <w:sz w:val="22"/>
          <w:szCs w:val="22"/>
        </w:rPr>
        <w:t xml:space="preserve"> Operator dokonuje zwrotów kosztów </w:t>
      </w:r>
      <w:r w:rsidRPr="00DC5547">
        <w:rPr>
          <w:rFonts w:ascii="Times New Roman" w:hAnsi="Times New Roman" w:cs="Times New Roman"/>
          <w:b/>
          <w:bCs/>
          <w:sz w:val="22"/>
          <w:szCs w:val="22"/>
        </w:rPr>
        <w:t>raz w tygodniu</w:t>
      </w:r>
      <w:r w:rsidRPr="00DC5547">
        <w:rPr>
          <w:rFonts w:ascii="Times New Roman" w:hAnsi="Times New Roman" w:cs="Times New Roman"/>
          <w:sz w:val="22"/>
          <w:szCs w:val="22"/>
        </w:rPr>
        <w:t xml:space="preserve">, na podstawie oryginałów dokumentów otrzymanych do </w:t>
      </w:r>
      <w:r>
        <w:rPr>
          <w:rFonts w:ascii="Times New Roman" w:hAnsi="Times New Roman" w:cs="Times New Roman"/>
          <w:sz w:val="22"/>
          <w:szCs w:val="22"/>
        </w:rPr>
        <w:t>ostatniego</w:t>
      </w:r>
      <w:r w:rsidRPr="00DC5547">
        <w:rPr>
          <w:rFonts w:ascii="Times New Roman" w:hAnsi="Times New Roman" w:cs="Times New Roman"/>
          <w:sz w:val="22"/>
          <w:szCs w:val="22"/>
        </w:rPr>
        <w:t xml:space="preserve"> dnia roboczego</w:t>
      </w:r>
      <w:r>
        <w:rPr>
          <w:rFonts w:ascii="Times New Roman" w:hAnsi="Times New Roman" w:cs="Times New Roman"/>
          <w:sz w:val="22"/>
          <w:szCs w:val="22"/>
        </w:rPr>
        <w:t xml:space="preserve"> danego tygodnia</w:t>
      </w:r>
      <w:r w:rsidRPr="00DC5547">
        <w:rPr>
          <w:rFonts w:ascii="Times New Roman" w:hAnsi="Times New Roman" w:cs="Times New Roman"/>
          <w:sz w:val="22"/>
          <w:szCs w:val="22"/>
        </w:rPr>
        <w:t>.</w:t>
      </w:r>
    </w:p>
    <w:p w14:paraId="285B6676" w14:textId="0D6206CC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e)</w:t>
      </w:r>
      <w:r w:rsidRPr="00DC5547">
        <w:rPr>
          <w:rFonts w:ascii="Times New Roman" w:hAnsi="Times New Roman" w:cs="Times New Roman"/>
          <w:sz w:val="22"/>
          <w:szCs w:val="22"/>
        </w:rPr>
        <w:t xml:space="preserve"> Do przesyłki zawierającej oryginały dokumentów księgowych Beneficjent zobowiązany jest dołączyć </w:t>
      </w:r>
      <w:r w:rsidRPr="00DC5547">
        <w:rPr>
          <w:rFonts w:ascii="Times New Roman" w:hAnsi="Times New Roman" w:cs="Times New Roman"/>
          <w:b/>
          <w:bCs/>
          <w:sz w:val="22"/>
          <w:szCs w:val="22"/>
        </w:rPr>
        <w:t>wniosek o zwrot poniesionych kosztów</w:t>
      </w:r>
      <w:r w:rsidRPr="00DC5547">
        <w:rPr>
          <w:rFonts w:ascii="Times New Roman" w:hAnsi="Times New Roman" w:cs="Times New Roman"/>
          <w:sz w:val="22"/>
          <w:szCs w:val="22"/>
        </w:rPr>
        <w:t xml:space="preserve">, zawierający: </w:t>
      </w:r>
    </w:p>
    <w:p w14:paraId="5576797C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dane osoby uprawnionej do otrzymania przelewu (imię, nazwisko, numer rachunku bankowego), </w:t>
      </w:r>
    </w:p>
    <w:p w14:paraId="3D1F61DD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nazwę projektu, </w:t>
      </w:r>
    </w:p>
    <w:p w14:paraId="77FA30A0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numer umowy dotacji, </w:t>
      </w:r>
    </w:p>
    <w:p w14:paraId="5428660E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numer pozycji budżetowej, której dotyczy wydatek, </w:t>
      </w:r>
    </w:p>
    <w:p w14:paraId="2CE011B6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 xml:space="preserve">– zestawienie przekazywanych dokumentów. </w:t>
      </w:r>
    </w:p>
    <w:p w14:paraId="2B1438CD" w14:textId="77777777" w:rsidR="00B83615" w:rsidRPr="0090353D" w:rsidRDefault="00B83615" w:rsidP="00B83615">
      <w:pPr>
        <w:pStyle w:val="Default"/>
        <w:autoSpaceDE w:val="0"/>
        <w:autoSpaceDN w:val="0"/>
        <w:adjustRightInd w:val="0"/>
        <w:jc w:val="both"/>
        <w:rPr>
          <w:rFonts w:ascii="Times New Roman" w:hAnsi="Times New Roman" w:cs="Times New Roman"/>
          <w:sz w:val="22"/>
          <w:szCs w:val="22"/>
        </w:rPr>
      </w:pPr>
      <w:r w:rsidRPr="00DC5547">
        <w:rPr>
          <w:rFonts w:ascii="Times New Roman" w:hAnsi="Times New Roman" w:cs="Times New Roman"/>
          <w:sz w:val="22"/>
          <w:szCs w:val="22"/>
        </w:rPr>
        <w:t>Wzór wniosku o zwrot kosztów zostanie udostępniony jako załącznik na stronie konkursu.</w:t>
      </w:r>
    </w:p>
    <w:p w14:paraId="41D3E777" w14:textId="049C163E" w:rsidR="00B83615" w:rsidRDefault="006D0FE8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</w:t>
      </w:r>
      <w:r w:rsidR="00B83615" w:rsidRPr="0090353D">
        <w:rPr>
          <w:rFonts w:ascii="Times New Roman" w:hAnsi="Times New Roman" w:cs="Times New Roman"/>
          <w:sz w:val="22"/>
          <w:szCs w:val="22"/>
        </w:rPr>
        <w:t xml:space="preserve">.3.3. Postanowienia wspólne </w:t>
      </w:r>
    </w:p>
    <w:p w14:paraId="796395A5" w14:textId="77777777" w:rsidR="00B83615" w:rsidRDefault="00B83615" w:rsidP="00B8361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a)</w:t>
      </w:r>
      <w:r w:rsidRPr="0090353D">
        <w:rPr>
          <w:rFonts w:ascii="Times New Roman" w:hAnsi="Times New Roman" w:cs="Times New Roman"/>
          <w:sz w:val="22"/>
          <w:szCs w:val="22"/>
        </w:rPr>
        <w:t xml:space="preserve"> Niedotrzymanie terminów lub brak wymaganych danych może skutkować opóźnieniem w rozliczeniu lub brakiem możliwości zwrotu poniesionych kosztów. </w:t>
      </w:r>
    </w:p>
    <w:p w14:paraId="7C70DDD6" w14:textId="77777777" w:rsidR="00B83615" w:rsidRPr="002D4CD4" w:rsidRDefault="00B83615" w:rsidP="00B83615">
      <w:pPr>
        <w:pStyle w:val="Defaul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b)</w:t>
      </w:r>
      <w:r w:rsidRPr="0090353D">
        <w:rPr>
          <w:rFonts w:ascii="Times New Roman" w:hAnsi="Times New Roman" w:cs="Times New Roman"/>
          <w:sz w:val="22"/>
          <w:szCs w:val="22"/>
        </w:rPr>
        <w:t xml:space="preserve"> Operator zastrzega sobie prawo do wezwania Beneficjenta do uzupełnienia lub wyjaśnienia przekazanych dokumentów.</w:t>
      </w:r>
    </w:p>
    <w:p w14:paraId="0000006A" w14:textId="0151DC36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</w:t>
      </w:r>
      <w:r w:rsidR="00B83615">
        <w:rPr>
          <w:rFonts w:ascii="Times New Roman" w:eastAsia="Times New Roman" w:hAnsi="Times New Roman" w:cs="Times New Roman"/>
          <w:color w:val="000000"/>
        </w:rPr>
        <w:t>4.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Przy realizacji projektu, prowadzeniu księgowości, a także administrowaniu środkami Dotowany zobowiązany jest przestrzegać przepisów o rachunkowości obowiązujących w Polsce. W przypadku projektów realizowanych przez grupy nieformalne, księgowość zadań prowadzona jest przez </w:t>
      </w:r>
      <w:r w:rsidR="00283C3C">
        <w:rPr>
          <w:rFonts w:ascii="Times New Roman" w:eastAsia="Times New Roman" w:hAnsi="Times New Roman" w:cs="Times New Roman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>.</w:t>
      </w:r>
    </w:p>
    <w:p w14:paraId="0000006B" w14:textId="0BAAA72E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</w:t>
      </w:r>
      <w:r w:rsidR="00B83615">
        <w:rPr>
          <w:rFonts w:ascii="Times New Roman" w:eastAsia="Times New Roman" w:hAnsi="Times New Roman" w:cs="Times New Roman"/>
          <w:color w:val="000000"/>
        </w:rPr>
        <w:t>5.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Obsługa finansowa dotacji będzie wymagała wydzielenia odpowiednich pozycji w księgowym planie kont oraz przechowywania wszystkich dokumentów finansowych w odrębnym segregatorze, oddzielnie od innych dokumentów finansowych niezwiązanych z dotacją. </w:t>
      </w:r>
    </w:p>
    <w:p w14:paraId="0000006E" w14:textId="72B9D735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</w:t>
      </w:r>
      <w:r w:rsidR="00B83615">
        <w:rPr>
          <w:rFonts w:ascii="Times New Roman" w:eastAsia="Times New Roman" w:hAnsi="Times New Roman" w:cs="Times New Roman"/>
          <w:color w:val="000000"/>
        </w:rPr>
        <w:t>6.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Dotowany będzie zobowiązany do złożenia sprawozdania merytorycznego i finansowego w terminie </w:t>
      </w:r>
      <w:r w:rsidR="00283C3C">
        <w:rPr>
          <w:rFonts w:ascii="Times New Roman" w:eastAsia="Times New Roman" w:hAnsi="Times New Roman" w:cs="Times New Roman"/>
          <w:b/>
          <w:color w:val="000000"/>
        </w:rPr>
        <w:t>do 15 listopada 202</w:t>
      </w:r>
      <w:r w:rsidR="00B83615">
        <w:rPr>
          <w:rFonts w:ascii="Times New Roman" w:eastAsia="Times New Roman" w:hAnsi="Times New Roman" w:cs="Times New Roman"/>
          <w:b/>
          <w:color w:val="000000"/>
        </w:rPr>
        <w:t>6</w:t>
      </w:r>
      <w:r w:rsidR="00283C3C">
        <w:rPr>
          <w:rFonts w:ascii="Times New Roman" w:eastAsia="Times New Roman" w:hAnsi="Times New Roman" w:cs="Times New Roman"/>
          <w:b/>
          <w:color w:val="000000"/>
        </w:rPr>
        <w:t xml:space="preserve"> r.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</w:t>
      </w:r>
      <w:r w:rsidR="00B83615">
        <w:rPr>
          <w:rFonts w:ascii="Times New Roman" w:hAnsi="Times New Roman" w:cs="Times New Roman"/>
        </w:rPr>
        <w:t>Formularz sprawozdania będzie aktywny od dnia rozpoczęcia projektu na stronie konkursu w  generatorze Witkac.pl.</w:t>
      </w:r>
    </w:p>
    <w:p w14:paraId="00000070" w14:textId="022B68B6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</w:t>
      </w:r>
      <w:r w:rsidR="00B83615">
        <w:rPr>
          <w:rFonts w:ascii="Times New Roman" w:eastAsia="Times New Roman" w:hAnsi="Times New Roman" w:cs="Times New Roman"/>
          <w:color w:val="000000"/>
        </w:rPr>
        <w:t>7.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Umowa dotacji będzie zawierana elektronicznie (E-mail) za pośrednictwem programu Autenti.</w:t>
      </w:r>
    </w:p>
    <w:p w14:paraId="00000071" w14:textId="5E598F62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.8</w:t>
      </w:r>
      <w:r w:rsidR="00B83615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</w:t>
      </w:r>
      <w:r w:rsidR="00B83615">
        <w:rPr>
          <w:rFonts w:ascii="Times New Roman" w:eastAsia="Times New Roman" w:hAnsi="Times New Roman" w:cs="Times New Roman"/>
          <w:color w:val="000000"/>
        </w:rPr>
        <w:t xml:space="preserve">Podmioty, które otrzymają dotację są zobowiązane do informowania o źródle pochodzenia funduszy na zasadach określonych w umowie dotacji. 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Beneficjent ma obowiązek umieszczenia zestawu logotypów na wszystkich materiałach promujących projekt tj: plakaty, ulotki, posty w social mediach oraz strony internetowe. Obowiązek informacyjny zostanie umieszczony i udostępniony na stronie internetowej </w:t>
      </w:r>
      <w:r w:rsidR="00283C3C">
        <w:rPr>
          <w:rFonts w:ascii="Times New Roman" w:eastAsia="Times New Roman" w:hAnsi="Times New Roman" w:cs="Times New Roman"/>
          <w:b/>
        </w:rPr>
        <w:t>www.federacja-patriotyczna.pl.</w:t>
      </w:r>
    </w:p>
    <w:p w14:paraId="00000072" w14:textId="1EBF3C91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.8.1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Beneficjent jest zobowiązany do </w:t>
      </w:r>
      <w:r w:rsidR="00B83615">
        <w:rPr>
          <w:rFonts w:ascii="Times New Roman" w:eastAsia="Times New Roman" w:hAnsi="Times New Roman" w:cs="Times New Roman"/>
          <w:color w:val="000000"/>
        </w:rPr>
        <w:t xml:space="preserve">załączenia do sprawozdania </w:t>
      </w:r>
      <w:r w:rsidR="00283C3C">
        <w:rPr>
          <w:rFonts w:ascii="Times New Roman" w:eastAsia="Times New Roman" w:hAnsi="Times New Roman" w:cs="Times New Roman"/>
          <w:color w:val="000000"/>
        </w:rPr>
        <w:t>minimum 5 zdjęć lub print screenów z realizacji projektu. Pliki muszą zawierać udokumentowany obowiązek informacyjny.</w:t>
      </w:r>
    </w:p>
    <w:p w14:paraId="00000073" w14:textId="679BDB31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.8.2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Beneficjent ma obowiązek uczestniczenia w szkoleniach online z realizacji projektu.</w:t>
      </w:r>
    </w:p>
    <w:p w14:paraId="00000074" w14:textId="631D7A09" w:rsidR="00EE5215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 w:rsidR="00283C3C">
        <w:rPr>
          <w:rFonts w:ascii="Times New Roman" w:eastAsia="Times New Roman" w:hAnsi="Times New Roman" w:cs="Times New Roman"/>
          <w:color w:val="000000"/>
        </w:rPr>
        <w:t>.9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</w:t>
      </w:r>
      <w:r w:rsidR="00283C3C">
        <w:rPr>
          <w:rFonts w:ascii="Times New Roman" w:eastAsia="Times New Roman" w:hAnsi="Times New Roman" w:cs="Times New Roman"/>
        </w:rPr>
        <w:t>FP</w:t>
      </w:r>
      <w:r w:rsidR="00283C3C">
        <w:rPr>
          <w:rFonts w:ascii="Times New Roman" w:eastAsia="Times New Roman" w:hAnsi="Times New Roman" w:cs="Times New Roman"/>
          <w:color w:val="000000"/>
        </w:rPr>
        <w:t xml:space="preserve"> ma prawo do monitorowania i ewaluacji projektu w trakcie jego trwania, m. in. poprzez obecność przy realizacji poszczególnych działań. Jest również uprawniony do prowadzenia kontroli merytorycznej i finansowej w odniesieniu do realizowanego projektu, m. in. poprzez szczegółową kontrolę w siedzibie dotowanego dokumentów finansowych i merytorycznych dotyczących projektu. </w:t>
      </w:r>
    </w:p>
    <w:p w14:paraId="00000075" w14:textId="77777777" w:rsidR="00EE5215" w:rsidRDefault="00EE5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33BFF121" w14:textId="77777777" w:rsidR="006D0FE8" w:rsidRDefault="006D0F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</w:p>
    <w:p w14:paraId="00000076" w14:textId="4A895D4B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lastRenderedPageBreak/>
        <w:t>1</w:t>
      </w:r>
      <w:r w:rsidR="006D0FE8">
        <w:rPr>
          <w:rFonts w:ascii="Times New Roman" w:eastAsia="Times New Roman" w:hAnsi="Times New Roman" w:cs="Times New Roman"/>
          <w:b/>
          <w:color w:val="000000"/>
        </w:rPr>
        <w:t>1</w:t>
      </w:r>
      <w:r>
        <w:rPr>
          <w:rFonts w:ascii="Times New Roman" w:eastAsia="Times New Roman" w:hAnsi="Times New Roman" w:cs="Times New Roman"/>
          <w:b/>
          <w:color w:val="000000"/>
        </w:rPr>
        <w:t xml:space="preserve">. Dodatkowe informacje o konkursie można uzyskać: </w:t>
      </w:r>
    </w:p>
    <w:p w14:paraId="00000077" w14:textId="5BBCFB22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 w:rsidR="006D0FE8"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</w:rPr>
        <w:t>.1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za pośrednictwem poczty elektronicznej: </w:t>
      </w:r>
      <w:r w:rsidR="009E2E5A">
        <w:rPr>
          <w:rFonts w:ascii="Times New Roman" w:eastAsia="Times New Roman" w:hAnsi="Times New Roman" w:cs="Times New Roman"/>
          <w:b/>
          <w:highlight w:val="white"/>
        </w:rPr>
        <w:t>regranting.fp</w:t>
      </w:r>
      <w:r>
        <w:rPr>
          <w:rFonts w:ascii="Times New Roman" w:eastAsia="Times New Roman" w:hAnsi="Times New Roman" w:cs="Times New Roman"/>
          <w:b/>
          <w:highlight w:val="white"/>
        </w:rPr>
        <w:t>@</w:t>
      </w:r>
      <w:r w:rsidR="009E2E5A">
        <w:rPr>
          <w:rFonts w:ascii="Times New Roman" w:eastAsia="Times New Roman" w:hAnsi="Times New Roman" w:cs="Times New Roman"/>
          <w:b/>
          <w:highlight w:val="white"/>
        </w:rPr>
        <w:t>odraniemen.org</w:t>
      </w:r>
      <w:r>
        <w:rPr>
          <w:rFonts w:ascii="Times New Roman" w:eastAsia="Times New Roman" w:hAnsi="Times New Roman" w:cs="Times New Roman"/>
          <w:b/>
          <w:highlight w:val="white"/>
        </w:rPr>
        <w:t>.</w:t>
      </w:r>
    </w:p>
    <w:p w14:paraId="00000078" w14:textId="6DF8722A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 w:rsidR="006D0FE8"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</w:rPr>
        <w:t>.2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pod numerem telefonu: </w:t>
      </w:r>
      <w:r>
        <w:rPr>
          <w:rFonts w:ascii="Times New Roman" w:eastAsia="Times New Roman" w:hAnsi="Times New Roman" w:cs="Times New Roman"/>
        </w:rPr>
        <w:t>693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>998</w:t>
      </w:r>
      <w:r w:rsidR="009502A8">
        <w:rPr>
          <w:rFonts w:ascii="Times New Roman" w:eastAsia="Times New Roman" w:hAnsi="Times New Roman" w:cs="Times New Roman"/>
          <w:color w:val="000000"/>
        </w:rPr>
        <w:t> </w:t>
      </w:r>
      <w:r>
        <w:rPr>
          <w:rFonts w:ascii="Times New Roman" w:eastAsia="Times New Roman" w:hAnsi="Times New Roman" w:cs="Times New Roman"/>
        </w:rPr>
        <w:t>905</w:t>
      </w:r>
      <w:r w:rsidR="009502A8">
        <w:rPr>
          <w:rFonts w:ascii="Times New Roman" w:eastAsia="Times New Roman" w:hAnsi="Times New Roman" w:cs="Times New Roman"/>
        </w:rPr>
        <w:t>, 71 355 52 02</w:t>
      </w:r>
      <w:r>
        <w:rPr>
          <w:rFonts w:ascii="Times New Roman" w:eastAsia="Times New Roman" w:hAnsi="Times New Roman" w:cs="Times New Roman"/>
          <w:color w:val="000000"/>
        </w:rPr>
        <w:t xml:space="preserve"> - w dni robocze w godzinach 10:00-17:00 </w:t>
      </w:r>
    </w:p>
    <w:p w14:paraId="00000079" w14:textId="21363957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 w:rsidR="006D0FE8"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</w:rPr>
        <w:t>.3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podczas spotkań informacyjnych</w:t>
      </w:r>
      <w:r w:rsidR="009502A8">
        <w:rPr>
          <w:rFonts w:ascii="Times New Roman" w:eastAsia="Times New Roman" w:hAnsi="Times New Roman" w:cs="Times New Roman"/>
          <w:color w:val="000000"/>
        </w:rPr>
        <w:t xml:space="preserve"> w dniach 12 maja 2026r. o godzinie 16.00 oraz 19 maja 2026r. o godzinie 11.00</w:t>
      </w:r>
      <w:r>
        <w:rPr>
          <w:rFonts w:ascii="Times New Roman" w:eastAsia="Times New Roman" w:hAnsi="Times New Roman" w:cs="Times New Roman"/>
          <w:color w:val="000000"/>
        </w:rPr>
        <w:t xml:space="preserve"> i </w:t>
      </w:r>
      <w:r w:rsidR="009502A8">
        <w:rPr>
          <w:rFonts w:ascii="Times New Roman" w:eastAsia="Times New Roman" w:hAnsi="Times New Roman" w:cs="Times New Roman"/>
          <w:color w:val="000000"/>
        </w:rPr>
        <w:t>seminarium dla Beneficjentów w dniu 16 czerwca 2026r. o godzinie 16.00.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9502A8">
        <w:rPr>
          <w:rFonts w:ascii="Times New Roman" w:hAnsi="Times New Roman" w:cs="Times New Roman"/>
        </w:rPr>
        <w:t xml:space="preserve">Spotkania odbędą się w formie online i będą dostępne pod wskazanymi linkami </w:t>
      </w:r>
      <w:r w:rsidR="009502A8" w:rsidRPr="002D4CD4">
        <w:rPr>
          <w:rFonts w:ascii="Times New Roman" w:hAnsi="Times New Roman" w:cs="Times New Roman"/>
        </w:rPr>
        <w:t>na stronie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/>
        </w:rPr>
        <w:t>www.federacja-patriotyczna.pl</w:t>
      </w:r>
    </w:p>
    <w:p w14:paraId="0000007A" w14:textId="69D44DA4" w:rsidR="00EE5215" w:rsidRDefault="00283C3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</w:t>
      </w:r>
      <w:r w:rsidR="006D0FE8"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Times New Roman" w:eastAsia="Times New Roman" w:hAnsi="Times New Roman" w:cs="Times New Roman"/>
          <w:color w:val="000000"/>
        </w:rPr>
        <w:t>.4</w:t>
      </w:r>
      <w:r w:rsidR="009502A8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Przed zadawaniem bezpośrednich pytań zachęcamy do starannego zapoznania się najpierw z warunkami przyznawania dotacji, generatorem wniosków oraz listą często zadawanych pytań dostępną na stronie </w:t>
      </w:r>
      <w:r>
        <w:rPr>
          <w:rFonts w:ascii="Times New Roman" w:eastAsia="Times New Roman" w:hAnsi="Times New Roman" w:cs="Times New Roman"/>
          <w:b/>
        </w:rPr>
        <w:t>www.federacja-patriotyczna.pl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000007B" w14:textId="77777777" w:rsidR="00EE5215" w:rsidRDefault="00EE521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000007C" w14:textId="51387CD4" w:rsidR="00EE5215" w:rsidRDefault="00283C3C">
      <w:pPr>
        <w:spacing w:after="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</w:t>
      </w:r>
      <w:r w:rsidR="006D0FE8">
        <w:rPr>
          <w:rFonts w:ascii="Times New Roman" w:eastAsia="Times New Roman" w:hAnsi="Times New Roman" w:cs="Times New Roman"/>
          <w:b/>
        </w:rPr>
        <w:t>2</w:t>
      </w:r>
      <w:r>
        <w:rPr>
          <w:rFonts w:ascii="Times New Roman" w:eastAsia="Times New Roman" w:hAnsi="Times New Roman" w:cs="Times New Roman"/>
          <w:b/>
        </w:rPr>
        <w:t>. Postanowienia końcowe</w:t>
      </w:r>
    </w:p>
    <w:p w14:paraId="0000007D" w14:textId="1AA4B83A" w:rsidR="00EE5215" w:rsidRDefault="00283C3C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</w:t>
      </w:r>
      <w:r w:rsidR="006D0FE8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.1 Regulamin wchodzi w życie z dniem </w:t>
      </w:r>
      <w:r w:rsidR="009E2E5A">
        <w:rPr>
          <w:rFonts w:ascii="Times New Roman" w:eastAsia="Times New Roman" w:hAnsi="Times New Roman" w:cs="Times New Roman"/>
        </w:rPr>
        <w:t xml:space="preserve">8 </w:t>
      </w:r>
      <w:r w:rsidR="009502A8">
        <w:rPr>
          <w:rFonts w:ascii="Times New Roman" w:eastAsia="Times New Roman" w:hAnsi="Times New Roman" w:cs="Times New Roman"/>
        </w:rPr>
        <w:t>maja</w:t>
      </w:r>
      <w:r>
        <w:rPr>
          <w:rFonts w:ascii="Times New Roman" w:eastAsia="Times New Roman" w:hAnsi="Times New Roman" w:cs="Times New Roman"/>
        </w:rPr>
        <w:t xml:space="preserve"> 202</w:t>
      </w:r>
      <w:r w:rsidR="009502A8">
        <w:rPr>
          <w:rFonts w:ascii="Times New Roman" w:eastAsia="Times New Roman" w:hAnsi="Times New Roman" w:cs="Times New Roman"/>
        </w:rPr>
        <w:t>6</w:t>
      </w:r>
      <w:r>
        <w:rPr>
          <w:rFonts w:ascii="Times New Roman" w:eastAsia="Times New Roman" w:hAnsi="Times New Roman" w:cs="Times New Roman"/>
        </w:rPr>
        <w:t xml:space="preserve"> r.</w:t>
      </w:r>
    </w:p>
    <w:sectPr w:rsidR="00EE5215">
      <w:pgSz w:w="11906" w:h="16838"/>
      <w:pgMar w:top="1400" w:right="900" w:bottom="0" w:left="900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215"/>
    <w:rsid w:val="00187884"/>
    <w:rsid w:val="00283C3C"/>
    <w:rsid w:val="003736A0"/>
    <w:rsid w:val="003C7F5D"/>
    <w:rsid w:val="0053478A"/>
    <w:rsid w:val="006D0FE8"/>
    <w:rsid w:val="009502A8"/>
    <w:rsid w:val="009E2E5A"/>
    <w:rsid w:val="00AC4FD5"/>
    <w:rsid w:val="00B83615"/>
    <w:rsid w:val="00D204C1"/>
    <w:rsid w:val="00EE5215"/>
    <w:rsid w:val="00F8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E56BA"/>
  <w15:docId w15:val="{4432342A-9E1B-4880-B707-3AC485AD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Theme="minorHAnsi" w:eastAsiaTheme="minorHAnsi" w:hAnsiTheme="minorHAnsi" w:cstheme="minorBidi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zeinternetowe">
    <w:name w:val="Łącze internetowe"/>
    <w:basedOn w:val="Domylnaczcionkaakapitu"/>
    <w:uiPriority w:val="99"/>
    <w:unhideWhenUsed/>
    <w:rsid w:val="00900C38"/>
    <w:rPr>
      <w:color w:val="0000FF" w:themeColor="hyperlink"/>
      <w:u w:val="singl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0154D8"/>
    <w:pPr>
      <w:suppressAutoHyphens/>
      <w:spacing w:after="0" w:line="240" w:lineRule="auto"/>
    </w:pPr>
    <w:rPr>
      <w:color w:val="000000"/>
      <w:sz w:val="24"/>
      <w:szCs w:val="24"/>
      <w:lang w:eastAsia="en-US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8361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36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federacja-patriotycz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Kvl0Dh+Kh7kiAg2jY4pmIpi8KQ==">CgMxLjAyD2lkLmQxbm5sdDd2emM0ZDgAciExajdvd3h6WEp4QzVmVVBsRGlUQWtudTNkQ2RLZ1daMkE=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2520</Words>
  <Characters>15125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Kamila Gosiewska</cp:lastModifiedBy>
  <cp:revision>4</cp:revision>
  <dcterms:created xsi:type="dcterms:W3CDTF">2026-04-14T12:31:00Z</dcterms:created>
  <dcterms:modified xsi:type="dcterms:W3CDTF">2026-04-20T08:08:00Z</dcterms:modified>
</cp:coreProperties>
</file>